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95" w:rsidRPr="00D676EF" w:rsidRDefault="006F5C95" w:rsidP="009E429B">
      <w:pPr>
        <w:numPr>
          <w:ilvl w:val="0"/>
          <w:numId w:val="2"/>
        </w:numPr>
        <w:tabs>
          <w:tab w:val="clear" w:pos="720"/>
          <w:tab w:val="num" w:pos="360"/>
        </w:tabs>
        <w:spacing w:before="240"/>
        <w:ind w:left="360"/>
        <w:jc w:val="both"/>
        <w:rPr>
          <w:rFonts w:ascii="Arial" w:hAnsi="Arial" w:cs="Arial"/>
          <w:bCs/>
          <w:spacing w:val="-3"/>
          <w:sz w:val="22"/>
          <w:szCs w:val="22"/>
        </w:rPr>
      </w:pPr>
      <w:bookmarkStart w:id="0" w:name="_GoBack"/>
      <w:bookmarkEnd w:id="0"/>
      <w:r w:rsidRPr="00E3425D">
        <w:rPr>
          <w:rFonts w:ascii="Arial" w:hAnsi="Arial" w:cs="Arial"/>
          <w:sz w:val="22"/>
          <w:szCs w:val="22"/>
        </w:rPr>
        <w:t>The</w:t>
      </w:r>
      <w:r w:rsidRPr="00E3425D">
        <w:rPr>
          <w:rFonts w:ascii="Arial" w:hAnsi="Arial" w:cs="Arial"/>
          <w:i/>
          <w:sz w:val="22"/>
          <w:szCs w:val="22"/>
        </w:rPr>
        <w:t xml:space="preserve"> </w:t>
      </w:r>
      <w:r w:rsidR="00E3425D" w:rsidRPr="00E3425D">
        <w:rPr>
          <w:rFonts w:ascii="Arial" w:hAnsi="Arial" w:cs="Arial"/>
          <w:i/>
          <w:sz w:val="22"/>
          <w:szCs w:val="22"/>
        </w:rPr>
        <w:t xml:space="preserve">Queensland </w:t>
      </w:r>
      <w:r w:rsidRPr="00D676EF">
        <w:rPr>
          <w:rFonts w:ascii="Arial" w:hAnsi="Arial" w:cs="Arial"/>
          <w:i/>
          <w:sz w:val="22"/>
          <w:szCs w:val="22"/>
        </w:rPr>
        <w:t>Government Respon</w:t>
      </w:r>
      <w:r w:rsidR="00536952">
        <w:rPr>
          <w:rFonts w:ascii="Arial" w:hAnsi="Arial" w:cs="Arial"/>
          <w:i/>
          <w:sz w:val="22"/>
          <w:szCs w:val="22"/>
        </w:rPr>
        <w:t>se to Coronial Recommendations</w:t>
      </w:r>
      <w:r w:rsidRPr="00D676EF">
        <w:rPr>
          <w:rFonts w:ascii="Arial" w:hAnsi="Arial" w:cs="Arial"/>
          <w:i/>
          <w:sz w:val="22"/>
          <w:szCs w:val="22"/>
        </w:rPr>
        <w:t xml:space="preserve"> 200</w:t>
      </w:r>
      <w:r>
        <w:rPr>
          <w:rFonts w:ascii="Arial" w:hAnsi="Arial" w:cs="Arial"/>
          <w:i/>
          <w:sz w:val="22"/>
          <w:szCs w:val="22"/>
        </w:rPr>
        <w:t>9</w:t>
      </w:r>
      <w:r w:rsidRPr="00D676EF">
        <w:rPr>
          <w:rFonts w:ascii="Arial" w:hAnsi="Arial" w:cs="Arial"/>
          <w:sz w:val="22"/>
          <w:szCs w:val="22"/>
        </w:rPr>
        <w:t xml:space="preserve"> (the </w:t>
      </w:r>
      <w:r w:rsidR="009E429B">
        <w:rPr>
          <w:rFonts w:ascii="Arial" w:hAnsi="Arial" w:cs="Arial"/>
          <w:sz w:val="22"/>
          <w:szCs w:val="22"/>
        </w:rPr>
        <w:t>r</w:t>
      </w:r>
      <w:r w:rsidRPr="00D676EF">
        <w:rPr>
          <w:rFonts w:ascii="Arial" w:hAnsi="Arial" w:cs="Arial"/>
          <w:sz w:val="22"/>
          <w:szCs w:val="22"/>
        </w:rPr>
        <w:t>eport)</w:t>
      </w:r>
      <w:r w:rsidRPr="00D676EF">
        <w:t xml:space="preserve"> </w:t>
      </w:r>
      <w:r w:rsidRPr="00D676EF">
        <w:rPr>
          <w:rFonts w:ascii="Arial" w:hAnsi="Arial" w:cs="Arial"/>
          <w:sz w:val="22"/>
          <w:szCs w:val="22"/>
        </w:rPr>
        <w:t>documents the Government’s response to coroni</w:t>
      </w:r>
      <w:r w:rsidR="00EB12D9">
        <w:rPr>
          <w:rFonts w:ascii="Arial" w:hAnsi="Arial" w:cs="Arial"/>
          <w:sz w:val="22"/>
          <w:szCs w:val="22"/>
        </w:rPr>
        <w:t>al recommendations and comments</w:t>
      </w:r>
      <w:r w:rsidRPr="00D676EF">
        <w:rPr>
          <w:rFonts w:ascii="Arial" w:hAnsi="Arial" w:cs="Arial"/>
          <w:sz w:val="22"/>
          <w:szCs w:val="22"/>
        </w:rPr>
        <w:t xml:space="preserve"> directed to the Queensland Government departments </w:t>
      </w:r>
      <w:r>
        <w:rPr>
          <w:rFonts w:ascii="Arial" w:hAnsi="Arial" w:cs="Arial"/>
          <w:sz w:val="22"/>
          <w:szCs w:val="22"/>
        </w:rPr>
        <w:t>in 2009</w:t>
      </w:r>
      <w:r w:rsidRPr="00D676EF">
        <w:rPr>
          <w:rFonts w:ascii="Arial" w:hAnsi="Arial" w:cs="Arial"/>
          <w:sz w:val="22"/>
          <w:szCs w:val="22"/>
        </w:rPr>
        <w:t>.</w:t>
      </w:r>
    </w:p>
    <w:p w:rsidR="006F5C95" w:rsidRPr="00AB0A47" w:rsidRDefault="006F5C95" w:rsidP="009E429B">
      <w:pPr>
        <w:numPr>
          <w:ilvl w:val="0"/>
          <w:numId w:val="2"/>
        </w:numPr>
        <w:tabs>
          <w:tab w:val="clear" w:pos="720"/>
          <w:tab w:val="num" w:pos="360"/>
        </w:tabs>
        <w:spacing w:before="240"/>
        <w:ind w:left="360"/>
        <w:jc w:val="both"/>
        <w:rPr>
          <w:rFonts w:ascii="Arial" w:hAnsi="Arial" w:cs="Arial"/>
          <w:bCs/>
          <w:spacing w:val="-3"/>
          <w:sz w:val="22"/>
          <w:szCs w:val="22"/>
        </w:rPr>
      </w:pPr>
      <w:r w:rsidRPr="00D676EF">
        <w:rPr>
          <w:rFonts w:ascii="Arial" w:hAnsi="Arial" w:cs="Arial"/>
          <w:sz w:val="22"/>
          <w:szCs w:val="22"/>
        </w:rPr>
        <w:t xml:space="preserve">The </w:t>
      </w:r>
      <w:r w:rsidR="00315ED1">
        <w:rPr>
          <w:rFonts w:ascii="Arial" w:hAnsi="Arial" w:cs="Arial"/>
          <w:sz w:val="22"/>
          <w:szCs w:val="22"/>
        </w:rPr>
        <w:t>r</w:t>
      </w:r>
      <w:r w:rsidRPr="00D676EF">
        <w:rPr>
          <w:rFonts w:ascii="Arial" w:hAnsi="Arial" w:cs="Arial"/>
          <w:sz w:val="22"/>
          <w:szCs w:val="22"/>
        </w:rPr>
        <w:t xml:space="preserve">eport contains implementation details for </w:t>
      </w:r>
      <w:r w:rsidR="00AA340F">
        <w:rPr>
          <w:rFonts w:ascii="Arial" w:hAnsi="Arial" w:cs="Arial"/>
          <w:sz w:val="22"/>
          <w:szCs w:val="22"/>
        </w:rPr>
        <w:t>one hundred and thirty-</w:t>
      </w:r>
      <w:r w:rsidR="00032088">
        <w:rPr>
          <w:rFonts w:ascii="Arial" w:hAnsi="Arial" w:cs="Arial"/>
          <w:sz w:val="22"/>
          <w:szCs w:val="22"/>
        </w:rPr>
        <w:t>seven</w:t>
      </w:r>
      <w:r w:rsidR="00AA340F" w:rsidRPr="00D676EF">
        <w:rPr>
          <w:rFonts w:ascii="Arial" w:hAnsi="Arial" w:cs="Arial"/>
          <w:sz w:val="22"/>
          <w:szCs w:val="22"/>
        </w:rPr>
        <w:t xml:space="preserve"> </w:t>
      </w:r>
      <w:r w:rsidRPr="00D676EF">
        <w:rPr>
          <w:rFonts w:ascii="Arial" w:hAnsi="Arial" w:cs="Arial"/>
          <w:sz w:val="22"/>
          <w:szCs w:val="22"/>
        </w:rPr>
        <w:t xml:space="preserve">recommendations </w:t>
      </w:r>
      <w:r w:rsidR="00032088">
        <w:rPr>
          <w:rFonts w:ascii="Arial" w:hAnsi="Arial" w:cs="Arial"/>
          <w:sz w:val="22"/>
          <w:szCs w:val="22"/>
        </w:rPr>
        <w:t xml:space="preserve">and comments </w:t>
      </w:r>
      <w:r w:rsidRPr="00D676EF">
        <w:rPr>
          <w:rFonts w:ascii="Arial" w:hAnsi="Arial" w:cs="Arial"/>
          <w:sz w:val="22"/>
          <w:szCs w:val="22"/>
        </w:rPr>
        <w:t xml:space="preserve">directed to the Queensland Government drawn from </w:t>
      </w:r>
      <w:r w:rsidR="00315ED1">
        <w:rPr>
          <w:rFonts w:ascii="Arial" w:hAnsi="Arial" w:cs="Arial"/>
          <w:sz w:val="22"/>
          <w:szCs w:val="22"/>
        </w:rPr>
        <w:t>forty-</w:t>
      </w:r>
      <w:r w:rsidR="00032088">
        <w:rPr>
          <w:rFonts w:ascii="Arial" w:hAnsi="Arial" w:cs="Arial"/>
          <w:sz w:val="22"/>
          <w:szCs w:val="22"/>
        </w:rPr>
        <w:t>three</w:t>
      </w:r>
      <w:r w:rsidRPr="00D676EF">
        <w:rPr>
          <w:rFonts w:ascii="Arial" w:hAnsi="Arial" w:cs="Arial"/>
          <w:sz w:val="22"/>
          <w:szCs w:val="22"/>
        </w:rPr>
        <w:t xml:space="preserve"> coronial inquests. A number of recommendations were directed to more than one </w:t>
      </w:r>
      <w:r w:rsidR="00AB0A47" w:rsidRPr="00D676EF">
        <w:rPr>
          <w:rFonts w:ascii="Arial" w:hAnsi="Arial" w:cs="Arial"/>
          <w:sz w:val="22"/>
          <w:szCs w:val="22"/>
        </w:rPr>
        <w:t>department;</w:t>
      </w:r>
      <w:r w:rsidRPr="00D676EF">
        <w:rPr>
          <w:rFonts w:ascii="Arial" w:hAnsi="Arial" w:cs="Arial"/>
          <w:sz w:val="22"/>
          <w:szCs w:val="22"/>
        </w:rPr>
        <w:t xml:space="preserve"> as a consequence, the report contains </w:t>
      </w:r>
      <w:r w:rsidR="00E64B44">
        <w:rPr>
          <w:rFonts w:ascii="Arial" w:hAnsi="Arial" w:cs="Arial"/>
          <w:sz w:val="22"/>
          <w:szCs w:val="22"/>
        </w:rPr>
        <w:t xml:space="preserve">one hundred and </w:t>
      </w:r>
      <w:r w:rsidR="00032088">
        <w:rPr>
          <w:rFonts w:ascii="Arial" w:hAnsi="Arial" w:cs="Arial"/>
          <w:sz w:val="22"/>
          <w:szCs w:val="22"/>
        </w:rPr>
        <w:t>forty-</w:t>
      </w:r>
      <w:r w:rsidR="004A11B3">
        <w:rPr>
          <w:rFonts w:ascii="Arial" w:hAnsi="Arial" w:cs="Arial"/>
          <w:sz w:val="22"/>
          <w:szCs w:val="22"/>
        </w:rPr>
        <w:t>four</w:t>
      </w:r>
      <w:r w:rsidRPr="00D676EF">
        <w:rPr>
          <w:rFonts w:ascii="Arial" w:hAnsi="Arial" w:cs="Arial"/>
          <w:sz w:val="22"/>
          <w:szCs w:val="22"/>
        </w:rPr>
        <w:t xml:space="preserve"> responses. The 200</w:t>
      </w:r>
      <w:r w:rsidR="00AB0A47">
        <w:rPr>
          <w:rFonts w:ascii="Arial" w:hAnsi="Arial" w:cs="Arial"/>
          <w:sz w:val="22"/>
          <w:szCs w:val="22"/>
        </w:rPr>
        <w:t>9</w:t>
      </w:r>
      <w:r w:rsidRPr="00D676EF">
        <w:rPr>
          <w:rFonts w:ascii="Arial" w:hAnsi="Arial" w:cs="Arial"/>
          <w:sz w:val="22"/>
          <w:szCs w:val="22"/>
        </w:rPr>
        <w:t xml:space="preserve"> </w:t>
      </w:r>
      <w:r w:rsidR="00AA340F">
        <w:rPr>
          <w:rFonts w:ascii="Arial" w:hAnsi="Arial" w:cs="Arial"/>
          <w:sz w:val="22"/>
          <w:szCs w:val="22"/>
        </w:rPr>
        <w:t>r</w:t>
      </w:r>
      <w:r w:rsidRPr="00D676EF">
        <w:rPr>
          <w:rFonts w:ascii="Arial" w:hAnsi="Arial" w:cs="Arial"/>
          <w:sz w:val="22"/>
          <w:szCs w:val="22"/>
        </w:rPr>
        <w:t>eport</w:t>
      </w:r>
      <w:r w:rsidR="00767173">
        <w:rPr>
          <w:rFonts w:ascii="Arial" w:hAnsi="Arial" w:cs="Arial"/>
          <w:sz w:val="22"/>
          <w:szCs w:val="22"/>
        </w:rPr>
        <w:t xml:space="preserve"> highlights</w:t>
      </w:r>
      <w:r w:rsidRPr="00D676EF">
        <w:rPr>
          <w:rFonts w:ascii="Arial" w:hAnsi="Arial" w:cs="Arial"/>
          <w:sz w:val="22"/>
          <w:szCs w:val="22"/>
        </w:rPr>
        <w:t>:</w:t>
      </w:r>
    </w:p>
    <w:p w:rsidR="006F5C95" w:rsidRPr="00D676EF" w:rsidRDefault="000160A0" w:rsidP="00E3425D">
      <w:pPr>
        <w:keepLines/>
        <w:numPr>
          <w:ilvl w:val="0"/>
          <w:numId w:val="4"/>
        </w:numPr>
        <w:spacing w:before="120"/>
        <w:ind w:left="748" w:hanging="391"/>
        <w:jc w:val="both"/>
        <w:rPr>
          <w:rFonts w:ascii="Arial" w:hAnsi="Arial" w:cs="Arial"/>
          <w:sz w:val="22"/>
          <w:szCs w:val="22"/>
        </w:rPr>
      </w:pPr>
      <w:r>
        <w:rPr>
          <w:rFonts w:ascii="Arial" w:hAnsi="Arial" w:cs="Arial"/>
          <w:sz w:val="22"/>
          <w:szCs w:val="22"/>
        </w:rPr>
        <w:t>One hundred and twenty-</w:t>
      </w:r>
      <w:r w:rsidR="00A00E67">
        <w:rPr>
          <w:rFonts w:ascii="Arial" w:hAnsi="Arial" w:cs="Arial"/>
          <w:sz w:val="22"/>
          <w:szCs w:val="22"/>
        </w:rPr>
        <w:t>four</w:t>
      </w:r>
      <w:r>
        <w:rPr>
          <w:rFonts w:ascii="Arial" w:hAnsi="Arial" w:cs="Arial"/>
          <w:sz w:val="22"/>
          <w:szCs w:val="22"/>
        </w:rPr>
        <w:t xml:space="preserve"> responses are designated completed or in the process of completion</w:t>
      </w:r>
      <w:r w:rsidR="006F5C95" w:rsidRPr="00D676EF">
        <w:rPr>
          <w:rFonts w:ascii="Arial" w:hAnsi="Arial" w:cs="Arial"/>
          <w:sz w:val="22"/>
          <w:szCs w:val="22"/>
        </w:rPr>
        <w:t xml:space="preserve"> </w:t>
      </w:r>
    </w:p>
    <w:p w:rsidR="006F5C95" w:rsidRPr="00D676EF" w:rsidRDefault="004A11B3" w:rsidP="00E3425D">
      <w:pPr>
        <w:keepLines/>
        <w:numPr>
          <w:ilvl w:val="0"/>
          <w:numId w:val="4"/>
        </w:numPr>
        <w:spacing w:before="120"/>
        <w:ind w:left="748" w:hanging="391"/>
        <w:jc w:val="both"/>
        <w:rPr>
          <w:rFonts w:ascii="Arial" w:hAnsi="Arial" w:cs="Arial"/>
          <w:sz w:val="22"/>
          <w:szCs w:val="22"/>
        </w:rPr>
      </w:pPr>
      <w:r>
        <w:rPr>
          <w:rFonts w:ascii="Arial" w:hAnsi="Arial" w:cs="Arial"/>
          <w:sz w:val="22"/>
          <w:szCs w:val="22"/>
        </w:rPr>
        <w:t>Ten</w:t>
      </w:r>
      <w:r w:rsidR="00D57780">
        <w:rPr>
          <w:rFonts w:ascii="Arial" w:hAnsi="Arial" w:cs="Arial"/>
          <w:sz w:val="22"/>
          <w:szCs w:val="22"/>
        </w:rPr>
        <w:t xml:space="preserve"> </w:t>
      </w:r>
      <w:r w:rsidR="00536952">
        <w:rPr>
          <w:rFonts w:ascii="Arial" w:hAnsi="Arial" w:cs="Arial"/>
          <w:sz w:val="22"/>
          <w:szCs w:val="22"/>
        </w:rPr>
        <w:t xml:space="preserve">responses are </w:t>
      </w:r>
      <w:r w:rsidR="000160A0">
        <w:rPr>
          <w:rFonts w:ascii="Arial" w:hAnsi="Arial" w:cs="Arial"/>
          <w:sz w:val="22"/>
          <w:szCs w:val="22"/>
        </w:rPr>
        <w:t xml:space="preserve">under consideration by the </w:t>
      </w:r>
      <w:r w:rsidR="00536952">
        <w:rPr>
          <w:rFonts w:ascii="Arial" w:hAnsi="Arial" w:cs="Arial"/>
          <w:sz w:val="22"/>
          <w:szCs w:val="22"/>
        </w:rPr>
        <w:t>G</w:t>
      </w:r>
      <w:r w:rsidR="000160A0">
        <w:rPr>
          <w:rFonts w:ascii="Arial" w:hAnsi="Arial" w:cs="Arial"/>
          <w:sz w:val="22"/>
          <w:szCs w:val="22"/>
        </w:rPr>
        <w:t>overnment</w:t>
      </w:r>
      <w:r w:rsidR="006F5C95" w:rsidRPr="00D676EF">
        <w:rPr>
          <w:rFonts w:ascii="Arial" w:hAnsi="Arial" w:cs="Arial"/>
          <w:sz w:val="22"/>
          <w:szCs w:val="22"/>
        </w:rPr>
        <w:t xml:space="preserve"> </w:t>
      </w:r>
    </w:p>
    <w:p w:rsidR="009E429B" w:rsidRPr="009E429B" w:rsidRDefault="00A00E67" w:rsidP="00E3425D">
      <w:pPr>
        <w:keepLines/>
        <w:numPr>
          <w:ilvl w:val="0"/>
          <w:numId w:val="4"/>
        </w:numPr>
        <w:spacing w:before="120"/>
        <w:ind w:left="748" w:hanging="391"/>
        <w:jc w:val="both"/>
        <w:rPr>
          <w:rFonts w:ascii="Arial" w:hAnsi="Arial" w:cs="Arial"/>
          <w:bCs/>
          <w:spacing w:val="-3"/>
          <w:sz w:val="22"/>
          <w:szCs w:val="22"/>
        </w:rPr>
      </w:pPr>
      <w:r>
        <w:rPr>
          <w:rFonts w:ascii="Arial" w:hAnsi="Arial" w:cs="Arial"/>
          <w:sz w:val="22"/>
          <w:szCs w:val="22"/>
        </w:rPr>
        <w:t>Ten</w:t>
      </w:r>
      <w:r w:rsidR="00D57780">
        <w:rPr>
          <w:rFonts w:ascii="Arial" w:hAnsi="Arial" w:cs="Arial"/>
          <w:sz w:val="22"/>
          <w:szCs w:val="22"/>
        </w:rPr>
        <w:t xml:space="preserve"> </w:t>
      </w:r>
      <w:r w:rsidR="009E429B">
        <w:rPr>
          <w:rFonts w:ascii="Arial" w:hAnsi="Arial" w:cs="Arial"/>
          <w:sz w:val="22"/>
          <w:szCs w:val="22"/>
        </w:rPr>
        <w:t xml:space="preserve">recommendations </w:t>
      </w:r>
      <w:r w:rsidR="00D57780">
        <w:rPr>
          <w:rFonts w:ascii="Arial" w:hAnsi="Arial" w:cs="Arial"/>
          <w:sz w:val="22"/>
          <w:szCs w:val="22"/>
        </w:rPr>
        <w:t>n</w:t>
      </w:r>
      <w:r w:rsidR="006F5C95" w:rsidRPr="00D57780">
        <w:rPr>
          <w:rFonts w:ascii="Arial" w:hAnsi="Arial" w:cs="Arial"/>
          <w:sz w:val="22"/>
          <w:szCs w:val="22"/>
        </w:rPr>
        <w:t>ot being implemented</w:t>
      </w:r>
      <w:r w:rsidR="006F5C95" w:rsidRPr="00D676EF">
        <w:rPr>
          <w:rFonts w:ascii="Arial" w:hAnsi="Arial" w:cs="Arial"/>
          <w:sz w:val="22"/>
          <w:szCs w:val="22"/>
        </w:rPr>
        <w:t xml:space="preserve">, indicating that the relevant agency has considered the recommendation and with the support of their Minister have made a decision not to implement it. </w:t>
      </w:r>
    </w:p>
    <w:p w:rsidR="009E429B" w:rsidRPr="0073705D" w:rsidRDefault="009E429B" w:rsidP="009E429B">
      <w:pPr>
        <w:numPr>
          <w:ilvl w:val="0"/>
          <w:numId w:val="2"/>
        </w:numPr>
        <w:tabs>
          <w:tab w:val="clear" w:pos="720"/>
          <w:tab w:val="num" w:pos="360"/>
        </w:tabs>
        <w:spacing w:before="240"/>
        <w:ind w:left="360"/>
        <w:jc w:val="both"/>
        <w:rPr>
          <w:rFonts w:ascii="Arial" w:hAnsi="Arial" w:cs="Arial"/>
          <w:bCs/>
          <w:spacing w:val="-3"/>
          <w:sz w:val="22"/>
          <w:szCs w:val="22"/>
        </w:rPr>
      </w:pPr>
      <w:r w:rsidRPr="0073705D">
        <w:rPr>
          <w:rFonts w:ascii="Arial" w:hAnsi="Arial" w:cs="Arial"/>
          <w:color w:val="auto"/>
          <w:sz w:val="22"/>
          <w:szCs w:val="22"/>
        </w:rPr>
        <w:t xml:space="preserve">The 2009 report contains </w:t>
      </w:r>
      <w:r w:rsidR="0073705D" w:rsidRPr="0073705D">
        <w:rPr>
          <w:rFonts w:ascii="Arial" w:hAnsi="Arial" w:cs="Arial"/>
          <w:color w:val="auto"/>
          <w:sz w:val="22"/>
          <w:szCs w:val="22"/>
        </w:rPr>
        <w:t>nineteen</w:t>
      </w:r>
      <w:r w:rsidRPr="0073705D">
        <w:rPr>
          <w:rFonts w:ascii="Arial" w:hAnsi="Arial" w:cs="Arial"/>
          <w:color w:val="auto"/>
          <w:sz w:val="22"/>
          <w:szCs w:val="22"/>
        </w:rPr>
        <w:t xml:space="preserve"> updated responses arising from </w:t>
      </w:r>
      <w:r w:rsidR="0073705D" w:rsidRPr="0073705D">
        <w:rPr>
          <w:rFonts w:ascii="Arial" w:hAnsi="Arial" w:cs="Arial"/>
          <w:color w:val="auto"/>
          <w:sz w:val="22"/>
          <w:szCs w:val="22"/>
        </w:rPr>
        <w:t>fourteen</w:t>
      </w:r>
      <w:r w:rsidRPr="0073705D">
        <w:rPr>
          <w:rFonts w:ascii="Arial" w:hAnsi="Arial" w:cs="Arial"/>
          <w:color w:val="auto"/>
          <w:sz w:val="22"/>
          <w:szCs w:val="22"/>
        </w:rPr>
        <w:t xml:space="preserve"> recommendations profiled in the 2008 report which</w:t>
      </w:r>
      <w:r w:rsidR="00517B71" w:rsidRPr="0073705D">
        <w:rPr>
          <w:rFonts w:ascii="Arial" w:hAnsi="Arial" w:cs="Arial"/>
          <w:color w:val="auto"/>
          <w:sz w:val="22"/>
          <w:szCs w:val="22"/>
        </w:rPr>
        <w:t xml:space="preserve"> </w:t>
      </w:r>
      <w:r w:rsidRPr="0073705D">
        <w:rPr>
          <w:rFonts w:ascii="Arial" w:hAnsi="Arial" w:cs="Arial"/>
          <w:color w:val="auto"/>
          <w:sz w:val="22"/>
          <w:szCs w:val="22"/>
        </w:rPr>
        <w:t>were still under consideration by the relevant departments</w:t>
      </w:r>
      <w:r w:rsidR="00AA340F">
        <w:rPr>
          <w:rFonts w:ascii="Arial" w:hAnsi="Arial" w:cs="Arial"/>
          <w:color w:val="auto"/>
          <w:sz w:val="22"/>
          <w:szCs w:val="22"/>
        </w:rPr>
        <w:t xml:space="preserve"> at the time of publication</w:t>
      </w:r>
      <w:r w:rsidRPr="0073705D">
        <w:rPr>
          <w:rFonts w:ascii="Arial" w:hAnsi="Arial" w:cs="Arial"/>
          <w:color w:val="auto"/>
          <w:sz w:val="22"/>
          <w:szCs w:val="22"/>
        </w:rPr>
        <w:t xml:space="preserve">. </w:t>
      </w:r>
      <w:r w:rsidRPr="0073705D">
        <w:rPr>
          <w:rFonts w:ascii="Arial" w:hAnsi="Arial" w:cs="Arial"/>
          <w:sz w:val="22"/>
          <w:szCs w:val="22"/>
        </w:rPr>
        <w:t xml:space="preserve">The report </w:t>
      </w:r>
      <w:r w:rsidR="00032088">
        <w:rPr>
          <w:rFonts w:ascii="Arial" w:hAnsi="Arial" w:cs="Arial"/>
          <w:sz w:val="22"/>
          <w:szCs w:val="22"/>
        </w:rPr>
        <w:t>details</w:t>
      </w:r>
      <w:r w:rsidRPr="0073705D">
        <w:rPr>
          <w:rFonts w:ascii="Arial" w:hAnsi="Arial" w:cs="Arial"/>
          <w:sz w:val="22"/>
          <w:szCs w:val="22"/>
        </w:rPr>
        <w:t xml:space="preserve">: </w:t>
      </w:r>
    </w:p>
    <w:p w:rsidR="009E429B" w:rsidRPr="009E429B" w:rsidRDefault="00315ED1" w:rsidP="00E3425D">
      <w:pPr>
        <w:keepLines/>
        <w:numPr>
          <w:ilvl w:val="0"/>
          <w:numId w:val="5"/>
        </w:numPr>
        <w:spacing w:before="120"/>
        <w:ind w:left="748" w:hanging="391"/>
        <w:jc w:val="both"/>
        <w:rPr>
          <w:rFonts w:ascii="Arial" w:hAnsi="Arial" w:cs="Arial"/>
          <w:sz w:val="22"/>
          <w:szCs w:val="22"/>
        </w:rPr>
      </w:pPr>
      <w:r>
        <w:rPr>
          <w:rFonts w:ascii="Arial" w:hAnsi="Arial" w:cs="Arial"/>
          <w:sz w:val="22"/>
          <w:szCs w:val="22"/>
        </w:rPr>
        <w:t>Three</w:t>
      </w:r>
      <w:r w:rsidR="009E429B" w:rsidRPr="009E429B">
        <w:rPr>
          <w:rFonts w:ascii="Arial" w:hAnsi="Arial" w:cs="Arial"/>
          <w:sz w:val="22"/>
          <w:szCs w:val="22"/>
        </w:rPr>
        <w:t xml:space="preserve"> recommendations </w:t>
      </w:r>
      <w:r w:rsidR="00034FF8">
        <w:rPr>
          <w:rFonts w:ascii="Arial" w:hAnsi="Arial" w:cs="Arial"/>
          <w:sz w:val="22"/>
          <w:szCs w:val="22"/>
        </w:rPr>
        <w:t>are</w:t>
      </w:r>
      <w:r w:rsidR="009E429B" w:rsidRPr="009E429B">
        <w:rPr>
          <w:rFonts w:ascii="Arial" w:hAnsi="Arial" w:cs="Arial"/>
          <w:sz w:val="22"/>
          <w:szCs w:val="22"/>
        </w:rPr>
        <w:t xml:space="preserve"> </w:t>
      </w:r>
      <w:r w:rsidR="00034FF8">
        <w:rPr>
          <w:rFonts w:ascii="Arial" w:hAnsi="Arial" w:cs="Arial"/>
          <w:sz w:val="22"/>
          <w:szCs w:val="22"/>
        </w:rPr>
        <w:t>c</w:t>
      </w:r>
      <w:r w:rsidR="009E429B" w:rsidRPr="00034FF8">
        <w:rPr>
          <w:rFonts w:ascii="Arial" w:hAnsi="Arial" w:cs="Arial"/>
          <w:sz w:val="22"/>
          <w:szCs w:val="22"/>
        </w:rPr>
        <w:t>ompleted</w:t>
      </w:r>
      <w:r w:rsidR="009E429B" w:rsidRPr="009E429B">
        <w:rPr>
          <w:rFonts w:ascii="Arial" w:hAnsi="Arial" w:cs="Arial"/>
          <w:sz w:val="22"/>
          <w:szCs w:val="22"/>
        </w:rPr>
        <w:t xml:space="preserve"> </w:t>
      </w:r>
    </w:p>
    <w:p w:rsidR="009E429B" w:rsidRPr="009E429B" w:rsidRDefault="00315ED1" w:rsidP="00E3425D">
      <w:pPr>
        <w:keepLines/>
        <w:numPr>
          <w:ilvl w:val="0"/>
          <w:numId w:val="5"/>
        </w:numPr>
        <w:spacing w:before="120"/>
        <w:ind w:left="748" w:hanging="391"/>
        <w:jc w:val="both"/>
        <w:rPr>
          <w:rFonts w:ascii="Arial" w:hAnsi="Arial" w:cs="Arial"/>
          <w:sz w:val="22"/>
          <w:szCs w:val="22"/>
        </w:rPr>
      </w:pPr>
      <w:r>
        <w:rPr>
          <w:rFonts w:ascii="Arial" w:hAnsi="Arial" w:cs="Arial"/>
          <w:sz w:val="22"/>
          <w:szCs w:val="22"/>
        </w:rPr>
        <w:t>Eleven</w:t>
      </w:r>
      <w:r w:rsidR="009E429B" w:rsidRPr="009E429B">
        <w:rPr>
          <w:rFonts w:ascii="Arial" w:hAnsi="Arial" w:cs="Arial"/>
          <w:sz w:val="22"/>
          <w:szCs w:val="22"/>
        </w:rPr>
        <w:t xml:space="preserve"> </w:t>
      </w:r>
      <w:r w:rsidR="00034FF8" w:rsidRPr="009E429B">
        <w:rPr>
          <w:rFonts w:ascii="Arial" w:hAnsi="Arial" w:cs="Arial"/>
          <w:sz w:val="22"/>
          <w:szCs w:val="22"/>
        </w:rPr>
        <w:t xml:space="preserve">recommendations </w:t>
      </w:r>
      <w:r w:rsidR="00034FF8">
        <w:rPr>
          <w:rFonts w:ascii="Arial" w:hAnsi="Arial" w:cs="Arial"/>
          <w:sz w:val="22"/>
          <w:szCs w:val="22"/>
        </w:rPr>
        <w:t>are</w:t>
      </w:r>
      <w:r w:rsidR="00034FF8" w:rsidRPr="009E429B">
        <w:rPr>
          <w:rFonts w:ascii="Arial" w:hAnsi="Arial" w:cs="Arial"/>
          <w:sz w:val="22"/>
          <w:szCs w:val="22"/>
        </w:rPr>
        <w:t xml:space="preserve"> </w:t>
      </w:r>
      <w:r w:rsidR="009E429B" w:rsidRPr="00034FF8">
        <w:rPr>
          <w:rFonts w:ascii="Arial" w:hAnsi="Arial" w:cs="Arial"/>
          <w:sz w:val="22"/>
          <w:szCs w:val="22"/>
        </w:rPr>
        <w:t>partially completed</w:t>
      </w:r>
    </w:p>
    <w:p w:rsidR="009E429B" w:rsidRPr="009E429B" w:rsidRDefault="00315ED1" w:rsidP="00E3425D">
      <w:pPr>
        <w:keepLines/>
        <w:numPr>
          <w:ilvl w:val="0"/>
          <w:numId w:val="5"/>
        </w:numPr>
        <w:spacing w:before="120"/>
        <w:ind w:left="748" w:hanging="391"/>
        <w:jc w:val="both"/>
        <w:rPr>
          <w:rFonts w:ascii="Arial" w:hAnsi="Arial" w:cs="Arial"/>
          <w:sz w:val="22"/>
          <w:szCs w:val="22"/>
        </w:rPr>
      </w:pPr>
      <w:r>
        <w:rPr>
          <w:rFonts w:ascii="Arial" w:hAnsi="Arial" w:cs="Arial"/>
          <w:sz w:val="22"/>
          <w:szCs w:val="22"/>
        </w:rPr>
        <w:t xml:space="preserve">Four </w:t>
      </w:r>
      <w:r w:rsidR="00034FF8" w:rsidRPr="009E429B">
        <w:rPr>
          <w:rFonts w:ascii="Arial" w:hAnsi="Arial" w:cs="Arial"/>
          <w:sz w:val="22"/>
          <w:szCs w:val="22"/>
        </w:rPr>
        <w:t xml:space="preserve">recommendations </w:t>
      </w:r>
      <w:r w:rsidR="00034FF8">
        <w:rPr>
          <w:rFonts w:ascii="Arial" w:hAnsi="Arial" w:cs="Arial"/>
          <w:sz w:val="22"/>
          <w:szCs w:val="22"/>
        </w:rPr>
        <w:t>are</w:t>
      </w:r>
      <w:r w:rsidR="00034FF8" w:rsidRPr="009E429B">
        <w:rPr>
          <w:rFonts w:ascii="Arial" w:hAnsi="Arial" w:cs="Arial"/>
          <w:sz w:val="22"/>
          <w:szCs w:val="22"/>
        </w:rPr>
        <w:t xml:space="preserve"> </w:t>
      </w:r>
      <w:r w:rsidR="009E429B" w:rsidRPr="00034FF8">
        <w:rPr>
          <w:rFonts w:ascii="Arial" w:hAnsi="Arial" w:cs="Arial"/>
          <w:sz w:val="22"/>
          <w:szCs w:val="22"/>
        </w:rPr>
        <w:t>under consideration</w:t>
      </w:r>
    </w:p>
    <w:p w:rsidR="009E429B" w:rsidRPr="009E429B" w:rsidRDefault="00315ED1" w:rsidP="00E3425D">
      <w:pPr>
        <w:keepLines/>
        <w:numPr>
          <w:ilvl w:val="0"/>
          <w:numId w:val="5"/>
        </w:numPr>
        <w:spacing w:before="120"/>
        <w:ind w:left="748" w:hanging="391"/>
        <w:jc w:val="both"/>
        <w:rPr>
          <w:rFonts w:ascii="Arial" w:hAnsi="Arial" w:cs="Arial"/>
          <w:sz w:val="22"/>
          <w:szCs w:val="22"/>
        </w:rPr>
      </w:pPr>
      <w:r>
        <w:rPr>
          <w:rFonts w:ascii="Arial" w:hAnsi="Arial" w:cs="Arial"/>
          <w:sz w:val="22"/>
          <w:szCs w:val="22"/>
        </w:rPr>
        <w:t xml:space="preserve">One </w:t>
      </w:r>
      <w:r w:rsidR="00034FF8" w:rsidRPr="009E429B">
        <w:rPr>
          <w:rFonts w:ascii="Arial" w:hAnsi="Arial" w:cs="Arial"/>
          <w:sz w:val="22"/>
          <w:szCs w:val="22"/>
        </w:rPr>
        <w:t xml:space="preserve">recommendation </w:t>
      </w:r>
      <w:r>
        <w:rPr>
          <w:rFonts w:ascii="Arial" w:hAnsi="Arial" w:cs="Arial"/>
          <w:sz w:val="22"/>
          <w:szCs w:val="22"/>
        </w:rPr>
        <w:t>is not</w:t>
      </w:r>
      <w:r w:rsidR="00034FF8" w:rsidRPr="009E429B">
        <w:rPr>
          <w:rFonts w:ascii="Arial" w:hAnsi="Arial" w:cs="Arial"/>
          <w:sz w:val="22"/>
          <w:szCs w:val="22"/>
        </w:rPr>
        <w:t xml:space="preserve"> </w:t>
      </w:r>
      <w:r w:rsidR="009E429B" w:rsidRPr="00034FF8">
        <w:rPr>
          <w:rFonts w:ascii="Arial" w:hAnsi="Arial" w:cs="Arial"/>
          <w:sz w:val="22"/>
          <w:szCs w:val="22"/>
        </w:rPr>
        <w:t>being implemented.</w:t>
      </w:r>
      <w:r w:rsidR="009E429B" w:rsidRPr="009E429B">
        <w:rPr>
          <w:rFonts w:ascii="Arial" w:hAnsi="Arial" w:cs="Arial"/>
          <w:sz w:val="22"/>
          <w:szCs w:val="22"/>
        </w:rPr>
        <w:t xml:space="preserve"> </w:t>
      </w:r>
    </w:p>
    <w:p w:rsidR="006F5C95" w:rsidRPr="00D676EF" w:rsidRDefault="006F5C95" w:rsidP="009E429B">
      <w:pPr>
        <w:numPr>
          <w:ilvl w:val="0"/>
          <w:numId w:val="2"/>
        </w:numPr>
        <w:tabs>
          <w:tab w:val="clear" w:pos="720"/>
          <w:tab w:val="num" w:pos="360"/>
        </w:tabs>
        <w:spacing w:before="240"/>
        <w:ind w:left="360"/>
        <w:jc w:val="both"/>
        <w:rPr>
          <w:rFonts w:ascii="Arial" w:hAnsi="Arial" w:cs="Arial"/>
          <w:bCs/>
          <w:spacing w:val="-3"/>
          <w:sz w:val="22"/>
          <w:szCs w:val="22"/>
        </w:rPr>
      </w:pPr>
      <w:r w:rsidRPr="009E429B">
        <w:rPr>
          <w:rFonts w:ascii="Arial" w:hAnsi="Arial" w:cs="Arial"/>
          <w:bCs/>
          <w:spacing w:val="-3"/>
          <w:sz w:val="22"/>
          <w:szCs w:val="22"/>
        </w:rPr>
        <w:t>Responses were authored</w:t>
      </w:r>
      <w:r w:rsidRPr="00D676EF">
        <w:rPr>
          <w:rFonts w:ascii="Arial" w:hAnsi="Arial" w:cs="Arial"/>
          <w:bCs/>
          <w:spacing w:val="-3"/>
          <w:sz w:val="22"/>
          <w:szCs w:val="22"/>
        </w:rPr>
        <w:t xml:space="preserve"> by departments to which the recommendations were directed and consolidated into the report. Further information regarding implementation or otherwise of specific recommendations should be directed to the responsible agency named in the report. </w:t>
      </w:r>
    </w:p>
    <w:p w:rsidR="006F5C95" w:rsidRDefault="00904189" w:rsidP="00DB4A46">
      <w:pPr>
        <w:numPr>
          <w:ilvl w:val="0"/>
          <w:numId w:val="2"/>
        </w:numPr>
        <w:tabs>
          <w:tab w:val="clear" w:pos="720"/>
          <w:tab w:val="num" w:pos="360"/>
        </w:tabs>
        <w:spacing w:before="240"/>
        <w:ind w:left="360"/>
        <w:jc w:val="both"/>
        <w:rPr>
          <w:rFonts w:ascii="Arial" w:hAnsi="Arial" w:cs="Arial"/>
          <w:i/>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6F5C95">
        <w:rPr>
          <w:rFonts w:ascii="Arial" w:hAnsi="Arial" w:cs="Arial"/>
          <w:sz w:val="22"/>
          <w:szCs w:val="22"/>
        </w:rPr>
        <w:t>t</w:t>
      </w:r>
      <w:r w:rsidR="006F5C95" w:rsidRPr="00143EBD">
        <w:rPr>
          <w:rFonts w:ascii="Arial" w:hAnsi="Arial" w:cs="Arial"/>
          <w:sz w:val="22"/>
          <w:szCs w:val="22"/>
        </w:rPr>
        <w:t xml:space="preserve">he public release of </w:t>
      </w:r>
      <w:smartTag w:uri="urn:schemas-microsoft-com:office:smarttags" w:element="State">
        <w:smartTag w:uri="urn:schemas-microsoft-com:office:smarttags" w:element="place">
          <w:r w:rsidR="00536952" w:rsidRPr="00536952">
            <w:rPr>
              <w:rFonts w:ascii="Arial" w:hAnsi="Arial" w:cs="Arial"/>
              <w:i/>
              <w:sz w:val="22"/>
              <w:szCs w:val="22"/>
            </w:rPr>
            <w:t>Queensland</w:t>
          </w:r>
        </w:smartTag>
      </w:smartTag>
      <w:r w:rsidR="00536952" w:rsidRPr="00536952">
        <w:rPr>
          <w:rFonts w:ascii="Arial" w:hAnsi="Arial" w:cs="Arial"/>
          <w:i/>
          <w:sz w:val="22"/>
          <w:szCs w:val="22"/>
        </w:rPr>
        <w:t xml:space="preserve"> </w:t>
      </w:r>
      <w:r w:rsidR="009B555A" w:rsidRPr="00D676EF">
        <w:rPr>
          <w:rFonts w:ascii="Arial" w:hAnsi="Arial" w:cs="Arial"/>
          <w:i/>
          <w:sz w:val="22"/>
          <w:szCs w:val="22"/>
        </w:rPr>
        <w:t>Government</w:t>
      </w:r>
      <w:r w:rsidR="00536952">
        <w:rPr>
          <w:rFonts w:ascii="Arial" w:hAnsi="Arial" w:cs="Arial"/>
          <w:i/>
          <w:sz w:val="22"/>
          <w:szCs w:val="22"/>
        </w:rPr>
        <w:t>’s</w:t>
      </w:r>
      <w:r w:rsidR="009B555A" w:rsidRPr="00D676EF">
        <w:rPr>
          <w:rFonts w:ascii="Arial" w:hAnsi="Arial" w:cs="Arial"/>
          <w:i/>
          <w:sz w:val="22"/>
          <w:szCs w:val="22"/>
        </w:rPr>
        <w:t xml:space="preserve"> Respon</w:t>
      </w:r>
      <w:r w:rsidR="00536952">
        <w:rPr>
          <w:rFonts w:ascii="Arial" w:hAnsi="Arial" w:cs="Arial"/>
          <w:i/>
          <w:sz w:val="22"/>
          <w:szCs w:val="22"/>
        </w:rPr>
        <w:t>se to Coronial Recommendations</w:t>
      </w:r>
      <w:r w:rsidR="009B555A" w:rsidRPr="00D676EF">
        <w:rPr>
          <w:rFonts w:ascii="Arial" w:hAnsi="Arial" w:cs="Arial"/>
          <w:i/>
          <w:sz w:val="22"/>
          <w:szCs w:val="22"/>
        </w:rPr>
        <w:t xml:space="preserve"> 200</w:t>
      </w:r>
      <w:r w:rsidR="009B555A">
        <w:rPr>
          <w:rFonts w:ascii="Arial" w:hAnsi="Arial" w:cs="Arial"/>
          <w:i/>
          <w:sz w:val="22"/>
          <w:szCs w:val="22"/>
        </w:rPr>
        <w:t>9</w:t>
      </w:r>
      <w:r w:rsidR="00DB4A46">
        <w:rPr>
          <w:rFonts w:ascii="Arial" w:hAnsi="Arial" w:cs="Arial"/>
          <w:sz w:val="22"/>
          <w:szCs w:val="22"/>
        </w:rPr>
        <w:t>.</w:t>
      </w:r>
    </w:p>
    <w:p w:rsidR="006F5C95" w:rsidRPr="00DB4A46" w:rsidRDefault="006F5C95" w:rsidP="00E3425D">
      <w:pPr>
        <w:keepNext/>
        <w:numPr>
          <w:ilvl w:val="0"/>
          <w:numId w:val="2"/>
        </w:numPr>
        <w:tabs>
          <w:tab w:val="clear" w:pos="720"/>
          <w:tab w:val="num" w:pos="360"/>
        </w:tabs>
        <w:spacing w:before="360"/>
        <w:ind w:left="357" w:hanging="357"/>
        <w:jc w:val="both"/>
        <w:rPr>
          <w:rFonts w:ascii="Arial" w:hAnsi="Arial" w:cs="Arial"/>
          <w:sz w:val="22"/>
          <w:szCs w:val="22"/>
        </w:rPr>
      </w:pPr>
      <w:r w:rsidRPr="00DB4A46">
        <w:rPr>
          <w:rFonts w:ascii="Arial" w:hAnsi="Arial" w:cs="Arial"/>
          <w:sz w:val="22"/>
          <w:szCs w:val="22"/>
          <w:u w:val="single"/>
        </w:rPr>
        <w:t xml:space="preserve">Attachments </w:t>
      </w:r>
    </w:p>
    <w:p w:rsidR="006F5C95" w:rsidRPr="00536952" w:rsidRDefault="006B5F33" w:rsidP="00E3425D">
      <w:pPr>
        <w:numPr>
          <w:ilvl w:val="0"/>
          <w:numId w:val="3"/>
        </w:numPr>
        <w:tabs>
          <w:tab w:val="num" w:pos="280"/>
        </w:tabs>
        <w:spacing w:before="120"/>
        <w:ind w:left="811"/>
        <w:jc w:val="both"/>
        <w:rPr>
          <w:rFonts w:ascii="Arial" w:hAnsi="Arial" w:cs="Arial"/>
          <w:i/>
          <w:sz w:val="22"/>
          <w:szCs w:val="22"/>
        </w:rPr>
      </w:pPr>
      <w:hyperlink r:id="rId7" w:history="1">
        <w:r w:rsidR="00536952" w:rsidRPr="00E3425D">
          <w:rPr>
            <w:rStyle w:val="Hyperlink"/>
            <w:rFonts w:ascii="Arial" w:hAnsi="Arial" w:cs="Arial"/>
            <w:i/>
            <w:sz w:val="22"/>
            <w:szCs w:val="22"/>
          </w:rPr>
          <w:t xml:space="preserve">Queensland </w:t>
        </w:r>
        <w:r w:rsidR="006F5C95" w:rsidRPr="00E3425D">
          <w:rPr>
            <w:rStyle w:val="Hyperlink"/>
            <w:rFonts w:ascii="Arial" w:hAnsi="Arial" w:cs="Arial"/>
            <w:i/>
            <w:sz w:val="22"/>
            <w:szCs w:val="22"/>
          </w:rPr>
          <w:t>Government</w:t>
        </w:r>
        <w:r w:rsidR="00536952" w:rsidRPr="00E3425D">
          <w:rPr>
            <w:rStyle w:val="Hyperlink"/>
            <w:rFonts w:ascii="Arial" w:hAnsi="Arial" w:cs="Arial"/>
            <w:i/>
            <w:sz w:val="22"/>
            <w:szCs w:val="22"/>
          </w:rPr>
          <w:t>’s</w:t>
        </w:r>
        <w:r w:rsidR="006F5C95" w:rsidRPr="00E3425D">
          <w:rPr>
            <w:rStyle w:val="Hyperlink"/>
            <w:rFonts w:ascii="Arial" w:hAnsi="Arial" w:cs="Arial"/>
            <w:i/>
            <w:sz w:val="22"/>
            <w:szCs w:val="22"/>
          </w:rPr>
          <w:t xml:space="preserve"> Respo</w:t>
        </w:r>
        <w:r w:rsidR="00536952" w:rsidRPr="00E3425D">
          <w:rPr>
            <w:rStyle w:val="Hyperlink"/>
            <w:rFonts w:ascii="Arial" w:hAnsi="Arial" w:cs="Arial"/>
            <w:i/>
            <w:sz w:val="22"/>
            <w:szCs w:val="22"/>
          </w:rPr>
          <w:t>nse to Coronial Recommendations</w:t>
        </w:r>
        <w:r w:rsidR="006F5C95" w:rsidRPr="00E3425D">
          <w:rPr>
            <w:rStyle w:val="Hyperlink"/>
            <w:rFonts w:ascii="Arial" w:hAnsi="Arial" w:cs="Arial"/>
            <w:i/>
            <w:sz w:val="22"/>
            <w:szCs w:val="22"/>
          </w:rPr>
          <w:t xml:space="preserve"> 200</w:t>
        </w:r>
        <w:r w:rsidR="00904189" w:rsidRPr="00E3425D">
          <w:rPr>
            <w:rStyle w:val="Hyperlink"/>
            <w:rFonts w:ascii="Arial" w:hAnsi="Arial" w:cs="Arial"/>
            <w:i/>
            <w:sz w:val="22"/>
            <w:szCs w:val="22"/>
          </w:rPr>
          <w:t>9</w:t>
        </w:r>
      </w:hyperlink>
    </w:p>
    <w:p w:rsidR="000F3772" w:rsidRPr="00660871" w:rsidRDefault="000F3772" w:rsidP="00660871">
      <w:pPr>
        <w:rPr>
          <w:rFonts w:ascii="Arial" w:hAnsi="Arial" w:cs="Arial"/>
          <w:b/>
          <w:sz w:val="22"/>
          <w:szCs w:val="22"/>
        </w:rPr>
      </w:pPr>
    </w:p>
    <w:p w:rsidR="002E287D" w:rsidRPr="00C07656" w:rsidRDefault="002E287D" w:rsidP="002E287D">
      <w:pPr>
        <w:rPr>
          <w:rFonts w:ascii="Arial" w:hAnsi="Arial" w:cs="Arial"/>
          <w:sz w:val="22"/>
          <w:szCs w:val="22"/>
        </w:rPr>
      </w:pPr>
    </w:p>
    <w:sectPr w:rsidR="002E287D" w:rsidRPr="00C07656" w:rsidSect="00E3425D">
      <w:headerReference w:type="default" r:id="rId8"/>
      <w:footerReference w:type="default" r:id="rId9"/>
      <w:headerReference w:type="first" r:id="rId10"/>
      <w:pgSz w:w="11907" w:h="16840" w:code="9"/>
      <w:pgMar w:top="1418" w:right="1418" w:bottom="907"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B0" w:rsidRDefault="005122B0">
      <w:r>
        <w:separator/>
      </w:r>
    </w:p>
  </w:endnote>
  <w:endnote w:type="continuationSeparator" w:id="0">
    <w:p w:rsidR="005122B0" w:rsidRDefault="0051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C9" w:rsidRPr="001141E1" w:rsidRDefault="001E23C9" w:rsidP="00B46A4E">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B0" w:rsidRDefault="005122B0">
      <w:r>
        <w:separator/>
      </w:r>
    </w:p>
  </w:footnote>
  <w:footnote w:type="continuationSeparator" w:id="0">
    <w:p w:rsidR="005122B0" w:rsidRDefault="0051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C9" w:rsidRPr="000400F9" w:rsidRDefault="003F0BF4" w:rsidP="00B46A4E">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2" name="Picture 1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E23C9" w:rsidRPr="000400F9">
      <w:rPr>
        <w:rFonts w:ascii="Arial" w:hAnsi="Arial" w:cs="Arial"/>
        <w:b/>
        <w:sz w:val="22"/>
        <w:szCs w:val="22"/>
        <w:u w:val="single"/>
      </w:rPr>
      <w:t xml:space="preserve">Cabinet – </w:t>
    </w:r>
    <w:r w:rsidR="001E23C9">
      <w:rPr>
        <w:rFonts w:ascii="Arial" w:hAnsi="Arial" w:cs="Arial"/>
        <w:b/>
        <w:sz w:val="22"/>
        <w:szCs w:val="22"/>
        <w:u w:val="single"/>
      </w:rPr>
      <w:t>month year</w:t>
    </w:r>
  </w:p>
  <w:p w:rsidR="001E23C9" w:rsidRDefault="001E23C9" w:rsidP="00B46A4E">
    <w:pPr>
      <w:pStyle w:val="Header"/>
      <w:spacing w:before="120"/>
      <w:rPr>
        <w:rFonts w:ascii="Arial" w:hAnsi="Arial" w:cs="Arial"/>
        <w:b/>
        <w:sz w:val="22"/>
        <w:szCs w:val="22"/>
        <w:u w:val="single"/>
      </w:rPr>
    </w:pPr>
    <w:r>
      <w:rPr>
        <w:rFonts w:ascii="Arial" w:hAnsi="Arial" w:cs="Arial"/>
        <w:b/>
        <w:sz w:val="22"/>
        <w:szCs w:val="22"/>
        <w:u w:val="single"/>
      </w:rPr>
      <w:t>submission subject</w:t>
    </w:r>
  </w:p>
  <w:p w:rsidR="001E23C9" w:rsidRDefault="001E23C9" w:rsidP="00B46A4E">
    <w:pPr>
      <w:pStyle w:val="Header"/>
      <w:spacing w:before="120"/>
      <w:rPr>
        <w:rFonts w:ascii="Arial" w:hAnsi="Arial" w:cs="Arial"/>
        <w:b/>
        <w:sz w:val="22"/>
        <w:szCs w:val="22"/>
        <w:u w:val="single"/>
      </w:rPr>
    </w:pPr>
    <w:r>
      <w:rPr>
        <w:rFonts w:ascii="Arial" w:hAnsi="Arial" w:cs="Arial"/>
        <w:b/>
        <w:sz w:val="22"/>
        <w:szCs w:val="22"/>
        <w:u w:val="single"/>
      </w:rPr>
      <w:t>Minister/s title</w:t>
    </w:r>
  </w:p>
  <w:p w:rsidR="001E23C9" w:rsidRPr="00F10DF9" w:rsidRDefault="001E23C9" w:rsidP="00B46A4E">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3C9" w:rsidRPr="000400F9" w:rsidRDefault="003F0BF4" w:rsidP="00B46A4E">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3" name="Picture 1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E23C9" w:rsidRPr="000400F9">
      <w:rPr>
        <w:rFonts w:ascii="Arial" w:hAnsi="Arial" w:cs="Arial"/>
        <w:b/>
        <w:sz w:val="22"/>
        <w:szCs w:val="22"/>
        <w:u w:val="single"/>
      </w:rPr>
      <w:t xml:space="preserve">Cabinet – </w:t>
    </w:r>
    <w:r w:rsidR="001E23C9">
      <w:rPr>
        <w:rFonts w:ascii="Arial" w:hAnsi="Arial" w:cs="Arial"/>
        <w:b/>
        <w:sz w:val="22"/>
        <w:szCs w:val="22"/>
        <w:u w:val="single"/>
      </w:rPr>
      <w:t>May 2010</w:t>
    </w:r>
  </w:p>
  <w:p w:rsidR="001E23C9" w:rsidRDefault="001E23C9" w:rsidP="00B46A4E">
    <w:pPr>
      <w:pStyle w:val="Header"/>
      <w:spacing w:before="120"/>
      <w:rPr>
        <w:rFonts w:ascii="Arial" w:hAnsi="Arial" w:cs="Arial"/>
        <w:b/>
        <w:sz w:val="22"/>
        <w:szCs w:val="22"/>
        <w:u w:val="single"/>
      </w:rPr>
    </w:pPr>
    <w:r>
      <w:rPr>
        <w:rFonts w:ascii="Arial" w:hAnsi="Arial" w:cs="Arial"/>
        <w:b/>
        <w:sz w:val="22"/>
        <w:szCs w:val="22"/>
        <w:u w:val="single"/>
      </w:rPr>
      <w:t>Government Response to Coronial Recommendations 2009</w:t>
    </w:r>
  </w:p>
  <w:p w:rsidR="001E23C9" w:rsidRDefault="001E23C9" w:rsidP="00B46A4E">
    <w:pPr>
      <w:pStyle w:val="Header"/>
      <w:spacing w:before="120"/>
      <w:rPr>
        <w:rFonts w:ascii="Arial" w:hAnsi="Arial" w:cs="Arial"/>
        <w:b/>
        <w:sz w:val="22"/>
        <w:szCs w:val="22"/>
        <w:u w:val="single"/>
      </w:rPr>
    </w:pPr>
    <w:r>
      <w:rPr>
        <w:rFonts w:ascii="Arial" w:hAnsi="Arial" w:cs="Arial"/>
        <w:b/>
        <w:sz w:val="22"/>
        <w:szCs w:val="22"/>
        <w:u w:val="single"/>
      </w:rPr>
      <w:t>Attorney-General and Minister for Industrial Relations</w:t>
    </w:r>
  </w:p>
  <w:p w:rsidR="001E23C9" w:rsidRPr="00F10DF9" w:rsidRDefault="001E23C9" w:rsidP="00B46A4E">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3424"/>
    <w:multiLevelType w:val="hybridMultilevel"/>
    <w:tmpl w:val="2C38D7CA"/>
    <w:lvl w:ilvl="0" w:tplc="8B801A5E">
      <w:start w:val="1"/>
      <w:numFmt w:val="bullet"/>
      <w:lvlText w:val=""/>
      <w:lvlJc w:val="left"/>
      <w:pPr>
        <w:tabs>
          <w:tab w:val="num" w:pos="750"/>
        </w:tabs>
        <w:ind w:left="750" w:hanging="39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2B6C83"/>
    <w:multiLevelType w:val="hybridMultilevel"/>
    <w:tmpl w:val="56CAD59A"/>
    <w:lvl w:ilvl="0" w:tplc="8B801A5E">
      <w:start w:val="1"/>
      <w:numFmt w:val="bullet"/>
      <w:lvlText w:val=""/>
      <w:lvlJc w:val="left"/>
      <w:pPr>
        <w:tabs>
          <w:tab w:val="num" w:pos="750"/>
        </w:tabs>
        <w:ind w:left="750" w:hanging="39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D1"/>
    <w:rsid w:val="00015E74"/>
    <w:rsid w:val="000160A0"/>
    <w:rsid w:val="000175A0"/>
    <w:rsid w:val="00032088"/>
    <w:rsid w:val="00034FF8"/>
    <w:rsid w:val="000455EC"/>
    <w:rsid w:val="0005520C"/>
    <w:rsid w:val="00060480"/>
    <w:rsid w:val="0007183C"/>
    <w:rsid w:val="000851A4"/>
    <w:rsid w:val="000E20D0"/>
    <w:rsid w:val="000F3772"/>
    <w:rsid w:val="00152B45"/>
    <w:rsid w:val="00180EDB"/>
    <w:rsid w:val="001846F5"/>
    <w:rsid w:val="00186FC3"/>
    <w:rsid w:val="00187946"/>
    <w:rsid w:val="001C5C47"/>
    <w:rsid w:val="001E23C9"/>
    <w:rsid w:val="001F02E8"/>
    <w:rsid w:val="00252E60"/>
    <w:rsid w:val="0025436A"/>
    <w:rsid w:val="002676EC"/>
    <w:rsid w:val="002778D2"/>
    <w:rsid w:val="002806B7"/>
    <w:rsid w:val="0029502A"/>
    <w:rsid w:val="00297431"/>
    <w:rsid w:val="002B02FD"/>
    <w:rsid w:val="002D4245"/>
    <w:rsid w:val="002D52D3"/>
    <w:rsid w:val="002E287D"/>
    <w:rsid w:val="003046FE"/>
    <w:rsid w:val="00310F46"/>
    <w:rsid w:val="00312AA0"/>
    <w:rsid w:val="00315ED1"/>
    <w:rsid w:val="00355094"/>
    <w:rsid w:val="00360FD6"/>
    <w:rsid w:val="00361B46"/>
    <w:rsid w:val="00392ABB"/>
    <w:rsid w:val="003F0BF4"/>
    <w:rsid w:val="004367D0"/>
    <w:rsid w:val="00451A6D"/>
    <w:rsid w:val="0045700A"/>
    <w:rsid w:val="004635C1"/>
    <w:rsid w:val="00485E0A"/>
    <w:rsid w:val="004A11B3"/>
    <w:rsid w:val="004C565F"/>
    <w:rsid w:val="004C5A54"/>
    <w:rsid w:val="005122B0"/>
    <w:rsid w:val="00515706"/>
    <w:rsid w:val="00517B71"/>
    <w:rsid w:val="00522272"/>
    <w:rsid w:val="00536952"/>
    <w:rsid w:val="00540C7B"/>
    <w:rsid w:val="005535C5"/>
    <w:rsid w:val="00560F27"/>
    <w:rsid w:val="0056466F"/>
    <w:rsid w:val="00591C4E"/>
    <w:rsid w:val="00595143"/>
    <w:rsid w:val="0059637D"/>
    <w:rsid w:val="005A2C11"/>
    <w:rsid w:val="005A5013"/>
    <w:rsid w:val="005D400B"/>
    <w:rsid w:val="005E408F"/>
    <w:rsid w:val="005F1ED3"/>
    <w:rsid w:val="006051CB"/>
    <w:rsid w:val="00614D3C"/>
    <w:rsid w:val="00627623"/>
    <w:rsid w:val="00630279"/>
    <w:rsid w:val="00631E60"/>
    <w:rsid w:val="0065620E"/>
    <w:rsid w:val="00660871"/>
    <w:rsid w:val="00662A15"/>
    <w:rsid w:val="0068384C"/>
    <w:rsid w:val="006862CE"/>
    <w:rsid w:val="006A1FA0"/>
    <w:rsid w:val="006B5F33"/>
    <w:rsid w:val="006D27D4"/>
    <w:rsid w:val="006D3F7D"/>
    <w:rsid w:val="006F0676"/>
    <w:rsid w:val="006F2F07"/>
    <w:rsid w:val="006F5C95"/>
    <w:rsid w:val="007009BF"/>
    <w:rsid w:val="00706B3C"/>
    <w:rsid w:val="00722D58"/>
    <w:rsid w:val="0073705D"/>
    <w:rsid w:val="007370E8"/>
    <w:rsid w:val="00747101"/>
    <w:rsid w:val="00752CFA"/>
    <w:rsid w:val="00762AAB"/>
    <w:rsid w:val="00767173"/>
    <w:rsid w:val="00774813"/>
    <w:rsid w:val="007A6B61"/>
    <w:rsid w:val="007B7EC7"/>
    <w:rsid w:val="007C5D57"/>
    <w:rsid w:val="007E18AD"/>
    <w:rsid w:val="0080189E"/>
    <w:rsid w:val="00820DA3"/>
    <w:rsid w:val="00827922"/>
    <w:rsid w:val="00832E6D"/>
    <w:rsid w:val="0083708B"/>
    <w:rsid w:val="0085166C"/>
    <w:rsid w:val="00856692"/>
    <w:rsid w:val="008668E1"/>
    <w:rsid w:val="008727EB"/>
    <w:rsid w:val="00887450"/>
    <w:rsid w:val="008A64D2"/>
    <w:rsid w:val="008B434F"/>
    <w:rsid w:val="008D442E"/>
    <w:rsid w:val="008E368A"/>
    <w:rsid w:val="0090158F"/>
    <w:rsid w:val="00904189"/>
    <w:rsid w:val="009158FC"/>
    <w:rsid w:val="0094013D"/>
    <w:rsid w:val="00952787"/>
    <w:rsid w:val="009710BC"/>
    <w:rsid w:val="009715B0"/>
    <w:rsid w:val="00997C80"/>
    <w:rsid w:val="009B555A"/>
    <w:rsid w:val="009B581E"/>
    <w:rsid w:val="009D324F"/>
    <w:rsid w:val="009D461E"/>
    <w:rsid w:val="009E429B"/>
    <w:rsid w:val="009E64A4"/>
    <w:rsid w:val="009F5419"/>
    <w:rsid w:val="00A00E67"/>
    <w:rsid w:val="00A02E67"/>
    <w:rsid w:val="00A11FBB"/>
    <w:rsid w:val="00A50826"/>
    <w:rsid w:val="00A55E4D"/>
    <w:rsid w:val="00A6221E"/>
    <w:rsid w:val="00A96C88"/>
    <w:rsid w:val="00AA340F"/>
    <w:rsid w:val="00AB0A47"/>
    <w:rsid w:val="00AC18A4"/>
    <w:rsid w:val="00AC735F"/>
    <w:rsid w:val="00AD277A"/>
    <w:rsid w:val="00AE6038"/>
    <w:rsid w:val="00B11870"/>
    <w:rsid w:val="00B133B9"/>
    <w:rsid w:val="00B21F0C"/>
    <w:rsid w:val="00B26013"/>
    <w:rsid w:val="00B3321A"/>
    <w:rsid w:val="00B34EA8"/>
    <w:rsid w:val="00B46A4E"/>
    <w:rsid w:val="00B47527"/>
    <w:rsid w:val="00B577C5"/>
    <w:rsid w:val="00BB5E42"/>
    <w:rsid w:val="00BD5D42"/>
    <w:rsid w:val="00BE437D"/>
    <w:rsid w:val="00BE6F32"/>
    <w:rsid w:val="00BF6981"/>
    <w:rsid w:val="00BF6FD4"/>
    <w:rsid w:val="00C12939"/>
    <w:rsid w:val="00C23ABB"/>
    <w:rsid w:val="00C26014"/>
    <w:rsid w:val="00C2657F"/>
    <w:rsid w:val="00C30329"/>
    <w:rsid w:val="00C325A1"/>
    <w:rsid w:val="00C56904"/>
    <w:rsid w:val="00C8361E"/>
    <w:rsid w:val="00CB3466"/>
    <w:rsid w:val="00CC75AD"/>
    <w:rsid w:val="00CE05CC"/>
    <w:rsid w:val="00CE7993"/>
    <w:rsid w:val="00CF0639"/>
    <w:rsid w:val="00D242FE"/>
    <w:rsid w:val="00D44E94"/>
    <w:rsid w:val="00D57780"/>
    <w:rsid w:val="00D65E90"/>
    <w:rsid w:val="00D82079"/>
    <w:rsid w:val="00DA4564"/>
    <w:rsid w:val="00DA66B6"/>
    <w:rsid w:val="00DB4A46"/>
    <w:rsid w:val="00DC47ED"/>
    <w:rsid w:val="00DE6A1C"/>
    <w:rsid w:val="00E10C09"/>
    <w:rsid w:val="00E12EBA"/>
    <w:rsid w:val="00E211B0"/>
    <w:rsid w:val="00E3425D"/>
    <w:rsid w:val="00E4797D"/>
    <w:rsid w:val="00E64B44"/>
    <w:rsid w:val="00E6758B"/>
    <w:rsid w:val="00E7299C"/>
    <w:rsid w:val="00E775F7"/>
    <w:rsid w:val="00E96B91"/>
    <w:rsid w:val="00EA6D8A"/>
    <w:rsid w:val="00EB12D9"/>
    <w:rsid w:val="00EB4CD3"/>
    <w:rsid w:val="00EC06FB"/>
    <w:rsid w:val="00EE4BD1"/>
    <w:rsid w:val="00EE5B20"/>
    <w:rsid w:val="00EF4CD1"/>
    <w:rsid w:val="00F17536"/>
    <w:rsid w:val="00F831DA"/>
    <w:rsid w:val="00FB44DA"/>
    <w:rsid w:val="00FD6F0A"/>
    <w:rsid w:val="00FE5652"/>
    <w:rsid w:val="00FE6256"/>
    <w:rsid w:val="00FF533E"/>
    <w:rsid w:val="00FF7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5B0"/>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ld%20Govt%20Response%20to%20coronial%20recs%20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1561</Characters>
  <Application>Microsoft Office Word</Application>
  <DocSecurity>0</DocSecurity>
  <Lines>29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1806</CharactersWithSpaces>
  <SharedDoc>false</SharedDoc>
  <HyperlinkBase>https://www.cabinet.qld.gov.au/documents/2010/May/Govt Response to Coronial Recommendations 2009/</HyperlinkBase>
  <HLinks>
    <vt:vector size="6" baseType="variant">
      <vt:variant>
        <vt:i4>2490405</vt:i4>
      </vt:variant>
      <vt:variant>
        <vt:i4>0</vt:i4>
      </vt:variant>
      <vt:variant>
        <vt:i4>0</vt:i4>
      </vt:variant>
      <vt:variant>
        <vt:i4>5</vt:i4>
      </vt:variant>
      <vt:variant>
        <vt:lpwstr>Attachments/Qld Govt Response to coronial recs 2009.pdf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Coroner,Justice</cp:keywords>
  <cp:lastModifiedBy/>
  <cp:revision>2</cp:revision>
  <cp:lastPrinted>2011-06-27T04:20:00Z</cp:lastPrinted>
  <dcterms:created xsi:type="dcterms:W3CDTF">2017-10-24T22:20:00Z</dcterms:created>
  <dcterms:modified xsi:type="dcterms:W3CDTF">2018-03-06T01:04:00Z</dcterms:modified>
  <cp:category>Coroner,Justice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-1613401571</vt:i4>
  </property>
  <property fmtid="{D5CDD505-2E9C-101B-9397-08002B2CF9AE}" pid="3" name="_NewReviewCycle">
    <vt:lpwstr/>
  </property>
  <property fmtid="{D5CDD505-2E9C-101B-9397-08002B2CF9AE}" pid="4" name="_PreviousAdHocReviewCycleID">
    <vt:i4>1679090445</vt:i4>
  </property>
  <property fmtid="{D5CDD505-2E9C-101B-9397-08002B2CF9AE}" pid="5" name="_ReviewingToolsShownOnce">
    <vt:lpwstr/>
  </property>
</Properties>
</file>